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eastAsia="方正小标宋简体"/>
          <w:sz w:val="44"/>
          <w:szCs w:val="44"/>
        </w:rPr>
      </w:pPr>
      <w:r>
        <w:rPr>
          <w:rFonts w:hint="eastAsia" w:ascii="方正小标宋简体" w:eastAsia="方正小标宋简体"/>
          <w:sz w:val="44"/>
          <w:szCs w:val="44"/>
        </w:rPr>
        <w:t>山东省水利</w:t>
      </w:r>
      <w:r>
        <w:rPr>
          <w:rFonts w:hint="eastAsia" w:ascii="方正小标宋简体" w:eastAsia="方正小标宋简体"/>
          <w:sz w:val="44"/>
          <w:szCs w:val="44"/>
          <w:lang w:val="en-US" w:eastAsia="zh-CN"/>
        </w:rPr>
        <w:t>工程试验中心</w:t>
      </w:r>
      <w:r>
        <w:rPr>
          <w:rFonts w:hint="eastAsia" w:ascii="方正小标宋简体" w:eastAsia="方正小标宋简体"/>
          <w:sz w:val="44"/>
          <w:szCs w:val="44"/>
        </w:rPr>
        <w:t>有限公司</w:t>
      </w:r>
    </w:p>
    <w:p>
      <w:pPr>
        <w:jc w:val="center"/>
        <w:rPr>
          <w:rFonts w:hint="eastAsia" w:ascii="方正小标宋简体" w:eastAsia="方正小标宋简体"/>
          <w:sz w:val="44"/>
          <w:szCs w:val="44"/>
        </w:rPr>
      </w:pPr>
      <w:r>
        <w:rPr>
          <w:rFonts w:hint="eastAsia" w:ascii="方正小标宋简体" w:eastAsia="方正小标宋简体"/>
          <w:sz w:val="44"/>
          <w:szCs w:val="44"/>
        </w:rPr>
        <w:t>202</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年第</w:t>
      </w:r>
      <w:r>
        <w:rPr>
          <w:rFonts w:hint="eastAsia" w:ascii="方正小标宋简体" w:eastAsia="方正小标宋简体"/>
          <w:sz w:val="44"/>
          <w:szCs w:val="44"/>
          <w:lang w:val="en-US" w:eastAsia="zh-CN"/>
        </w:rPr>
        <w:t>三</w:t>
      </w:r>
      <w:r>
        <w:rPr>
          <w:rFonts w:hint="eastAsia" w:ascii="方正小标宋简体" w:eastAsia="方正小标宋简体"/>
          <w:sz w:val="44"/>
          <w:szCs w:val="44"/>
        </w:rPr>
        <w:t>季度财务信息公告</w:t>
      </w:r>
    </w:p>
    <w:p>
      <w:pPr>
        <w:jc w:val="center"/>
        <w:rPr>
          <w:rFonts w:hint="eastAsia" w:ascii="方正小标宋简体" w:eastAsia="方正小标宋简体"/>
          <w:sz w:val="44"/>
          <w:szCs w:val="44"/>
        </w:rPr>
      </w:pPr>
      <w:r>
        <w:rPr>
          <w:sz w:val="32"/>
        </w:rPr>
        <mc:AlternateContent>
          <mc:Choice Requires="wps">
            <w:drawing>
              <wp:anchor distT="0" distB="0" distL="114300" distR="114300" simplePos="0" relativeHeight="251659264" behindDoc="0" locked="0" layoutInCell="1" allowOverlap="1">
                <wp:simplePos x="0" y="0"/>
                <wp:positionH relativeFrom="column">
                  <wp:posOffset>56515</wp:posOffset>
                </wp:positionH>
                <wp:positionV relativeFrom="paragraph">
                  <wp:posOffset>266065</wp:posOffset>
                </wp:positionV>
                <wp:extent cx="5321300" cy="1311910"/>
                <wp:effectExtent l="4445" t="4445" r="8255" b="17145"/>
                <wp:wrapNone/>
                <wp:docPr id="1" name="文本框 1"/>
                <wp:cNvGraphicFramePr/>
                <a:graphic xmlns:a="http://schemas.openxmlformats.org/drawingml/2006/main">
                  <a:graphicData uri="http://schemas.microsoft.com/office/word/2010/wordprocessingShape">
                    <wps:wsp>
                      <wps:cNvSpPr txBox="1"/>
                      <wps:spPr>
                        <a:xfrm>
                          <a:off x="0" y="0"/>
                          <a:ext cx="5321300" cy="13119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autoSpaceDE w:val="0"/>
                              <w:autoSpaceDN w:val="0"/>
                              <w:adjustRightInd w:val="0"/>
                              <w:ind w:firstLine="640" w:firstLineChars="200"/>
                              <w:jc w:val="both"/>
                              <w:rPr>
                                <w:rFonts w:ascii="仿宋" w:hAnsi="仿宋" w:eastAsia="仿宋" w:cs="仿宋_GB2312"/>
                                <w:kern w:val="0"/>
                                <w:sz w:val="32"/>
                                <w:szCs w:val="32"/>
                              </w:rPr>
                            </w:pPr>
                            <w:r>
                              <w:rPr>
                                <w:rFonts w:hint="eastAsia" w:ascii="仿宋" w:hAnsi="仿宋" w:eastAsia="仿宋" w:cs="仿宋_GB2312"/>
                                <w:kern w:val="0"/>
                                <w:sz w:val="32"/>
                                <w:szCs w:val="32"/>
                              </w:rPr>
                              <w:t>本公司</w:t>
                            </w:r>
                            <w:r>
                              <w:rPr>
                                <w:rFonts w:hint="eastAsia" w:ascii="仿宋" w:hAnsi="仿宋" w:eastAsia="仿宋" w:cs="仿宋_GB2312"/>
                                <w:kern w:val="0"/>
                                <w:sz w:val="32"/>
                                <w:szCs w:val="32"/>
                                <w:lang w:val="en-US" w:eastAsia="zh-CN"/>
                              </w:rPr>
                              <w:t>执行</w:t>
                            </w:r>
                            <w:r>
                              <w:rPr>
                                <w:rFonts w:hint="eastAsia" w:ascii="仿宋" w:hAnsi="仿宋" w:eastAsia="仿宋" w:cs="仿宋_GB2312"/>
                                <w:kern w:val="0"/>
                                <w:sz w:val="32"/>
                                <w:szCs w:val="32"/>
                              </w:rPr>
                              <w:t>董事及</w:t>
                            </w:r>
                            <w:r>
                              <w:rPr>
                                <w:rFonts w:hint="eastAsia" w:ascii="仿宋" w:hAnsi="仿宋" w:eastAsia="仿宋" w:cs="仿宋_GB2312"/>
                                <w:kern w:val="0"/>
                                <w:sz w:val="32"/>
                                <w:szCs w:val="32"/>
                                <w:lang w:val="en-US" w:eastAsia="zh-CN"/>
                              </w:rPr>
                              <w:t>经理层</w:t>
                            </w:r>
                            <w:r>
                              <w:rPr>
                                <w:rFonts w:hint="eastAsia" w:ascii="仿宋" w:hAnsi="仿宋" w:eastAsia="仿宋" w:cs="仿宋_GB2312"/>
                                <w:kern w:val="0"/>
                                <w:sz w:val="32"/>
                                <w:szCs w:val="32"/>
                              </w:rPr>
                              <w:t>保证本公告内容不存在任何虚</w:t>
                            </w:r>
                            <w:r>
                              <w:rPr>
                                <w:rFonts w:ascii="仿宋" w:hAnsi="仿宋" w:eastAsia="仿宋" w:cs="仿宋_GB2312"/>
                                <w:kern w:val="0"/>
                                <w:sz w:val="32"/>
                                <w:szCs w:val="32"/>
                              </w:rPr>
                              <w:t>假记载、误导性陈述或者重大遗漏，并对其内容的真实性、准确性和完整性承担个别及连带责任。</w:t>
                            </w:r>
                          </w:p>
                          <w:p>
                            <w:pPr>
                              <w:jc w:val="both"/>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45pt;margin-top:20.95pt;height:103.3pt;width:419pt;z-index:251659264;mso-width-relative:page;mso-height-relative:page;" fillcolor="#FFFFFF [3201]" filled="t" stroked="t" coordsize="21600,21600" o:gfxdata="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nbj11QAA&#10;AAgBAAAPAAAAAAAAAAEAIAAAACIAAABkcnMvZG93bnJldi54bWxQSwECFAAUAAAACACHTuJAsIyb&#10;BFoCAAC4BAAADgAAAAAAAAABACAAAAAkAQAAZHJzL2Uyb0RvYy54bWxQSwUGAAAAAAYABgBZAQAA&#10;8AUAAAAA&#10;">
                <v:fill on="t" focussize="0,0"/>
                <v:stroke weight="0.5pt" color="#000000 [3204]" joinstyle="round"/>
                <v:imagedata o:title=""/>
                <o:lock v:ext="edit" aspectratio="f"/>
                <v:textbox>
                  <w:txbxContent>
                    <w:p>
                      <w:pPr>
                        <w:autoSpaceDE w:val="0"/>
                        <w:autoSpaceDN w:val="0"/>
                        <w:adjustRightInd w:val="0"/>
                        <w:ind w:firstLine="640" w:firstLineChars="200"/>
                        <w:jc w:val="both"/>
                        <w:rPr>
                          <w:rFonts w:ascii="仿宋" w:hAnsi="仿宋" w:eastAsia="仿宋" w:cs="仿宋_GB2312"/>
                          <w:kern w:val="0"/>
                          <w:sz w:val="32"/>
                          <w:szCs w:val="32"/>
                        </w:rPr>
                      </w:pPr>
                      <w:r>
                        <w:rPr>
                          <w:rFonts w:hint="eastAsia" w:ascii="仿宋" w:hAnsi="仿宋" w:eastAsia="仿宋" w:cs="仿宋_GB2312"/>
                          <w:kern w:val="0"/>
                          <w:sz w:val="32"/>
                          <w:szCs w:val="32"/>
                        </w:rPr>
                        <w:t>本公司</w:t>
                      </w:r>
                      <w:r>
                        <w:rPr>
                          <w:rFonts w:hint="eastAsia" w:ascii="仿宋" w:hAnsi="仿宋" w:eastAsia="仿宋" w:cs="仿宋_GB2312"/>
                          <w:kern w:val="0"/>
                          <w:sz w:val="32"/>
                          <w:szCs w:val="32"/>
                          <w:lang w:val="en-US" w:eastAsia="zh-CN"/>
                        </w:rPr>
                        <w:t>执行</w:t>
                      </w:r>
                      <w:r>
                        <w:rPr>
                          <w:rFonts w:hint="eastAsia" w:ascii="仿宋" w:hAnsi="仿宋" w:eastAsia="仿宋" w:cs="仿宋_GB2312"/>
                          <w:kern w:val="0"/>
                          <w:sz w:val="32"/>
                          <w:szCs w:val="32"/>
                        </w:rPr>
                        <w:t>董事及</w:t>
                      </w:r>
                      <w:r>
                        <w:rPr>
                          <w:rFonts w:hint="eastAsia" w:ascii="仿宋" w:hAnsi="仿宋" w:eastAsia="仿宋" w:cs="仿宋_GB2312"/>
                          <w:kern w:val="0"/>
                          <w:sz w:val="32"/>
                          <w:szCs w:val="32"/>
                          <w:lang w:val="en-US" w:eastAsia="zh-CN"/>
                        </w:rPr>
                        <w:t>经理层</w:t>
                      </w:r>
                      <w:r>
                        <w:rPr>
                          <w:rFonts w:hint="eastAsia" w:ascii="仿宋" w:hAnsi="仿宋" w:eastAsia="仿宋" w:cs="仿宋_GB2312"/>
                          <w:kern w:val="0"/>
                          <w:sz w:val="32"/>
                          <w:szCs w:val="32"/>
                        </w:rPr>
                        <w:t>保证本公告内容不存在任何虚</w:t>
                      </w:r>
                      <w:r>
                        <w:rPr>
                          <w:rFonts w:ascii="仿宋" w:hAnsi="仿宋" w:eastAsia="仿宋" w:cs="仿宋_GB2312"/>
                          <w:kern w:val="0"/>
                          <w:sz w:val="32"/>
                          <w:szCs w:val="32"/>
                        </w:rPr>
                        <w:t>假记载、误导性陈述或者重大遗漏，并对其内容的真实性、准确性和完整性承担个别及连带责任。</w:t>
                      </w:r>
                    </w:p>
                    <w:p>
                      <w:pPr>
                        <w:jc w:val="both"/>
                      </w:pPr>
                    </w:p>
                  </w:txbxContent>
                </v:textbox>
              </v:shape>
            </w:pict>
          </mc:Fallback>
        </mc:AlternateContent>
      </w:r>
    </w:p>
    <w:p>
      <w:pPr>
        <w:jc w:val="center"/>
        <w:rPr>
          <w:rFonts w:hint="eastAsia" w:ascii="方正小标宋简体" w:eastAsia="方正小标宋简体"/>
          <w:sz w:val="44"/>
          <w:szCs w:val="44"/>
        </w:rPr>
      </w:pPr>
    </w:p>
    <w:p>
      <w:pPr>
        <w:autoSpaceDE w:val="0"/>
        <w:autoSpaceDN w:val="0"/>
        <w:adjustRightInd w:val="0"/>
        <w:ind w:firstLine="643" w:firstLineChars="200"/>
        <w:rPr>
          <w:rFonts w:ascii="宋体" w:hAnsi="宋体" w:eastAsia="宋体" w:cs="仿宋_GB2312"/>
          <w:b/>
          <w:kern w:val="0"/>
          <w:sz w:val="32"/>
          <w:szCs w:val="32"/>
        </w:rPr>
      </w:pPr>
    </w:p>
    <w:p>
      <w:pPr>
        <w:autoSpaceDE w:val="0"/>
        <w:autoSpaceDN w:val="0"/>
        <w:adjustRightInd w:val="0"/>
        <w:ind w:firstLine="643" w:firstLineChars="200"/>
        <w:rPr>
          <w:rFonts w:hint="eastAsia" w:ascii="宋体" w:hAnsi="宋体" w:eastAsia="宋体" w:cs="仿宋_GB2312"/>
          <w:b/>
          <w:kern w:val="0"/>
          <w:sz w:val="32"/>
          <w:szCs w:val="32"/>
        </w:rPr>
      </w:pPr>
    </w:p>
    <w:p>
      <w:pPr>
        <w:autoSpaceDE w:val="0"/>
        <w:autoSpaceDN w:val="0"/>
        <w:adjustRightInd w:val="0"/>
        <w:ind w:firstLine="643" w:firstLineChars="200"/>
        <w:rPr>
          <w:rFonts w:ascii="宋体" w:hAnsi="宋体" w:eastAsia="宋体" w:cs="仿宋_GB2312"/>
          <w:b/>
          <w:kern w:val="0"/>
          <w:sz w:val="32"/>
          <w:szCs w:val="32"/>
        </w:rPr>
      </w:pPr>
      <w:r>
        <w:rPr>
          <w:rFonts w:hint="eastAsia" w:ascii="宋体" w:hAnsi="宋体" w:eastAsia="宋体" w:cs="仿宋_GB2312"/>
          <w:b/>
          <w:kern w:val="0"/>
          <w:sz w:val="32"/>
          <w:szCs w:val="32"/>
        </w:rPr>
        <w:t>一、公司基本情况</w:t>
      </w:r>
    </w:p>
    <w:p>
      <w:pPr>
        <w:autoSpaceDE w:val="0"/>
        <w:autoSpaceDN w:val="0"/>
        <w:adjustRightInd w:val="0"/>
        <w:ind w:firstLine="643" w:firstLineChars="200"/>
        <w:rPr>
          <w:rFonts w:ascii="仿宋" w:hAnsi="仿宋" w:eastAsia="仿宋" w:cs="仿宋_GB2312"/>
          <w:kern w:val="0"/>
          <w:sz w:val="32"/>
          <w:szCs w:val="32"/>
        </w:rPr>
      </w:pPr>
      <w:r>
        <w:rPr>
          <w:rFonts w:ascii="仿宋" w:hAnsi="仿宋" w:eastAsia="仿宋" w:cs="仿宋_GB2312"/>
          <w:b/>
          <w:kern w:val="0"/>
          <w:sz w:val="32"/>
          <w:szCs w:val="32"/>
        </w:rPr>
        <w:t>1</w:t>
      </w:r>
      <w:r>
        <w:rPr>
          <w:rFonts w:hint="eastAsia" w:ascii="仿宋" w:hAnsi="仿宋" w:eastAsia="仿宋" w:cs="仿宋_GB2312"/>
          <w:b/>
          <w:kern w:val="0"/>
          <w:sz w:val="32"/>
          <w:szCs w:val="32"/>
        </w:rPr>
        <w:t>．中文名称：</w:t>
      </w:r>
      <w:r>
        <w:rPr>
          <w:rFonts w:hint="eastAsia" w:ascii="仿宋" w:hAnsi="仿宋" w:eastAsia="仿宋" w:cs="仿宋_GB2312"/>
          <w:kern w:val="0"/>
          <w:sz w:val="32"/>
          <w:szCs w:val="32"/>
        </w:rPr>
        <w:t>山东省水利</w:t>
      </w:r>
      <w:r>
        <w:rPr>
          <w:rFonts w:hint="eastAsia" w:ascii="仿宋" w:hAnsi="仿宋" w:eastAsia="仿宋" w:cs="仿宋_GB2312"/>
          <w:kern w:val="0"/>
          <w:sz w:val="32"/>
          <w:szCs w:val="32"/>
          <w:lang w:val="en-US" w:eastAsia="zh-CN"/>
        </w:rPr>
        <w:t>工程试验中心</w:t>
      </w:r>
      <w:r>
        <w:rPr>
          <w:rFonts w:hint="eastAsia" w:ascii="仿宋" w:hAnsi="仿宋" w:eastAsia="仿宋" w:cs="仿宋_GB2312"/>
          <w:kern w:val="0"/>
          <w:sz w:val="32"/>
          <w:szCs w:val="32"/>
        </w:rPr>
        <w:t>有限公司</w:t>
      </w:r>
    </w:p>
    <w:p>
      <w:pPr>
        <w:autoSpaceDE w:val="0"/>
        <w:autoSpaceDN w:val="0"/>
        <w:adjustRightInd w:val="0"/>
        <w:spacing w:line="640" w:lineRule="exact"/>
        <w:ind w:firstLine="643" w:firstLineChars="200"/>
        <w:rPr>
          <w:rFonts w:ascii="仿宋" w:hAnsi="仿宋" w:eastAsia="仿宋" w:cs="仿宋_GB2312"/>
          <w:kern w:val="0"/>
          <w:sz w:val="32"/>
          <w:szCs w:val="32"/>
        </w:rPr>
      </w:pPr>
      <w:r>
        <w:rPr>
          <w:rFonts w:ascii="仿宋" w:hAnsi="仿宋" w:eastAsia="仿宋" w:cs="仿宋_GB2312"/>
          <w:b/>
          <w:kern w:val="0"/>
          <w:sz w:val="32"/>
          <w:szCs w:val="32"/>
        </w:rPr>
        <w:t>2</w:t>
      </w:r>
      <w:r>
        <w:rPr>
          <w:rFonts w:hint="eastAsia" w:ascii="仿宋" w:hAnsi="仿宋" w:eastAsia="仿宋" w:cs="仿宋_GB2312"/>
          <w:b/>
          <w:kern w:val="0"/>
          <w:sz w:val="32"/>
          <w:szCs w:val="32"/>
        </w:rPr>
        <w:t>．外文名称：</w:t>
      </w:r>
      <w:r>
        <w:rPr>
          <w:rFonts w:ascii="仿宋" w:hAnsi="仿宋" w:eastAsia="仿宋" w:cs="仿宋_GB2312"/>
          <w:kern w:val="0"/>
          <w:sz w:val="32"/>
          <w:szCs w:val="32"/>
        </w:rPr>
        <w:t xml:space="preserve">SHANDONG </w:t>
      </w:r>
      <w:r>
        <w:rPr>
          <w:rFonts w:hint="eastAsia" w:ascii="仿宋" w:hAnsi="仿宋" w:eastAsia="仿宋" w:cs="仿宋_GB2312"/>
          <w:kern w:val="0"/>
          <w:sz w:val="32"/>
          <w:szCs w:val="32"/>
          <w:lang w:val="en-US" w:eastAsia="zh-CN"/>
        </w:rPr>
        <w:t>PROVINCIAL WATER CONSERVANCY ENGINEERING TEST CENTER</w:t>
      </w:r>
      <w:r>
        <w:rPr>
          <w:rFonts w:hint="eastAsia" w:ascii="仿宋" w:hAnsi="仿宋" w:eastAsia="仿宋" w:cs="仿宋_GB2312"/>
          <w:kern w:val="0"/>
          <w:sz w:val="32"/>
          <w:szCs w:val="32"/>
        </w:rPr>
        <w:t xml:space="preserve"> CO</w:t>
      </w:r>
      <w:r>
        <w:rPr>
          <w:rFonts w:hint="eastAsia" w:ascii="仿宋" w:hAnsi="仿宋" w:eastAsia="仿宋" w:cs="仿宋_GB2312"/>
          <w:kern w:val="0"/>
          <w:sz w:val="32"/>
          <w:szCs w:val="32"/>
          <w:lang w:val="en-US" w:eastAsia="zh-CN"/>
        </w:rPr>
        <w:t>.</w:t>
      </w:r>
      <w:r>
        <w:rPr>
          <w:rFonts w:hint="eastAsia" w:ascii="仿宋" w:hAnsi="仿宋" w:eastAsia="仿宋" w:cs="仿宋_GB2312"/>
          <w:kern w:val="0"/>
          <w:sz w:val="32"/>
          <w:szCs w:val="32"/>
        </w:rPr>
        <w:t>LTD</w:t>
      </w:r>
    </w:p>
    <w:p>
      <w:pPr>
        <w:autoSpaceDE w:val="0"/>
        <w:autoSpaceDN w:val="0"/>
        <w:adjustRightInd w:val="0"/>
        <w:ind w:firstLine="643" w:firstLineChars="200"/>
        <w:rPr>
          <w:rFonts w:hint="eastAsia" w:ascii="仿宋" w:hAnsi="仿宋" w:eastAsia="仿宋" w:cs="仿宋_GB2312"/>
          <w:b/>
          <w:kern w:val="0"/>
          <w:sz w:val="32"/>
          <w:szCs w:val="32"/>
          <w:lang w:val="en-US" w:eastAsia="zh-CN"/>
        </w:rPr>
      </w:pPr>
      <w:r>
        <w:rPr>
          <w:rFonts w:ascii="仿宋" w:hAnsi="仿宋" w:eastAsia="仿宋" w:cs="仿宋_GB2312"/>
          <w:b/>
          <w:kern w:val="0"/>
          <w:sz w:val="32"/>
          <w:szCs w:val="32"/>
        </w:rPr>
        <w:t>3</w:t>
      </w:r>
      <w:r>
        <w:rPr>
          <w:rFonts w:hint="eastAsia" w:ascii="仿宋" w:hAnsi="仿宋" w:eastAsia="仿宋" w:cs="仿宋_GB2312"/>
          <w:b/>
          <w:kern w:val="0"/>
          <w:sz w:val="32"/>
          <w:szCs w:val="32"/>
        </w:rPr>
        <w:t>．法定代表人：</w:t>
      </w:r>
      <w:r>
        <w:rPr>
          <w:rFonts w:hint="eastAsia" w:ascii="仿宋" w:hAnsi="仿宋" w:eastAsia="仿宋" w:cs="仿宋_GB2312"/>
          <w:kern w:val="0"/>
          <w:sz w:val="32"/>
          <w:szCs w:val="32"/>
          <w:lang w:val="en-US" w:eastAsia="zh-CN"/>
        </w:rPr>
        <w:t>姚学健</w:t>
      </w:r>
    </w:p>
    <w:p>
      <w:pPr>
        <w:autoSpaceDE w:val="0"/>
        <w:autoSpaceDN w:val="0"/>
        <w:adjustRightInd w:val="0"/>
        <w:spacing w:line="640" w:lineRule="exact"/>
        <w:ind w:firstLine="643" w:firstLineChars="200"/>
        <w:rPr>
          <w:rFonts w:ascii="仿宋" w:hAnsi="仿宋" w:eastAsia="仿宋" w:cs="仿宋_GB2312"/>
          <w:kern w:val="0"/>
          <w:sz w:val="32"/>
          <w:szCs w:val="32"/>
        </w:rPr>
      </w:pPr>
      <w:r>
        <w:rPr>
          <w:rFonts w:ascii="仿宋" w:hAnsi="仿宋" w:eastAsia="仿宋" w:cs="仿宋_GB2312"/>
          <w:b/>
          <w:kern w:val="0"/>
          <w:sz w:val="32"/>
          <w:szCs w:val="32"/>
        </w:rPr>
        <w:t>4</w:t>
      </w:r>
      <w:r>
        <w:rPr>
          <w:rFonts w:hint="eastAsia" w:ascii="仿宋" w:hAnsi="仿宋" w:eastAsia="仿宋" w:cs="仿宋_GB2312"/>
          <w:b/>
          <w:kern w:val="0"/>
          <w:sz w:val="32"/>
          <w:szCs w:val="32"/>
          <w:lang w:eastAsia="zh-CN"/>
        </w:rPr>
        <w:t>.</w:t>
      </w:r>
      <w:r>
        <w:rPr>
          <w:rFonts w:hint="eastAsia" w:ascii="仿宋" w:hAnsi="仿宋" w:eastAsia="仿宋" w:cs="仿宋_GB2312"/>
          <w:b/>
          <w:kern w:val="0"/>
          <w:sz w:val="32"/>
          <w:szCs w:val="32"/>
          <w:lang w:val="en-US" w:eastAsia="zh-CN"/>
        </w:rPr>
        <w:t xml:space="preserve"> </w:t>
      </w:r>
      <w:r>
        <w:rPr>
          <w:rFonts w:hint="eastAsia" w:ascii="仿宋" w:hAnsi="仿宋" w:eastAsia="仿宋" w:cs="仿宋_GB2312"/>
          <w:b/>
          <w:kern w:val="0"/>
          <w:sz w:val="32"/>
          <w:szCs w:val="32"/>
        </w:rPr>
        <w:t>注册地址：</w:t>
      </w:r>
      <w:r>
        <w:rPr>
          <w:rFonts w:hint="eastAsia" w:ascii="仿宋" w:hAnsi="仿宋" w:eastAsia="仿宋" w:cs="仿宋"/>
          <w:sz w:val="32"/>
          <w:szCs w:val="32"/>
        </w:rPr>
        <w:t>山东省济南市章丘区圣井街道李福路1377号水利产业园试验楼</w:t>
      </w:r>
    </w:p>
    <w:p>
      <w:pPr>
        <w:autoSpaceDE w:val="0"/>
        <w:autoSpaceDN w:val="0"/>
        <w:adjustRightInd w:val="0"/>
        <w:ind w:firstLine="643" w:firstLineChars="200"/>
        <w:rPr>
          <w:rFonts w:ascii="仿宋" w:hAnsi="仿宋" w:eastAsia="仿宋" w:cs="仿宋_GB2312"/>
          <w:b/>
          <w:kern w:val="0"/>
          <w:sz w:val="32"/>
          <w:szCs w:val="32"/>
        </w:rPr>
      </w:pPr>
      <w:r>
        <w:rPr>
          <w:rFonts w:ascii="仿宋" w:hAnsi="仿宋" w:eastAsia="仿宋" w:cs="仿宋_GB2312"/>
          <w:b/>
          <w:kern w:val="0"/>
          <w:sz w:val="32"/>
          <w:szCs w:val="32"/>
        </w:rPr>
        <w:t>5</w:t>
      </w:r>
      <w:r>
        <w:rPr>
          <w:rFonts w:hint="eastAsia" w:ascii="仿宋" w:hAnsi="仿宋" w:eastAsia="仿宋" w:cs="仿宋_GB2312"/>
          <w:b/>
          <w:kern w:val="0"/>
          <w:sz w:val="32"/>
          <w:szCs w:val="32"/>
        </w:rPr>
        <w:t>．经营范围：</w:t>
      </w:r>
    </w:p>
    <w:p>
      <w:pPr>
        <w:numPr>
          <w:ilvl w:val="0"/>
          <w:numId w:val="0"/>
        </w:numPr>
        <w:autoSpaceDE w:val="0"/>
        <w:autoSpaceDN w:val="0"/>
        <w:adjustRightInd w:val="0"/>
        <w:ind w:firstLine="640" w:firstLineChars="200"/>
        <w:rPr>
          <w:rFonts w:hint="eastAsia" w:ascii="仿宋" w:hAnsi="仿宋" w:eastAsia="仿宋" w:cs="仿宋_GB2312"/>
          <w:kern w:val="0"/>
          <w:sz w:val="32"/>
          <w:szCs w:val="32"/>
        </w:rPr>
      </w:pPr>
      <w:r>
        <w:rPr>
          <w:rFonts w:hint="eastAsia" w:ascii="仿宋" w:hAnsi="仿宋" w:eastAsia="仿宋" w:cs="仿宋_GB2312"/>
          <w:kern w:val="0"/>
          <w:sz w:val="32"/>
          <w:szCs w:val="32"/>
        </w:rPr>
        <w:t>一般项目：检测服务；安全评估；质检技术服务。（除依法须经批准的项目外，凭营业执照依法自主开展经营活动）</w:t>
      </w:r>
    </w:p>
    <w:p>
      <w:pPr>
        <w:numPr>
          <w:ilvl w:val="0"/>
          <w:numId w:val="0"/>
        </w:numPr>
        <w:autoSpaceDE w:val="0"/>
        <w:autoSpaceDN w:val="0"/>
        <w:adjustRightInd w:val="0"/>
        <w:ind w:firstLine="643" w:firstLineChars="200"/>
        <w:rPr>
          <w:rFonts w:ascii="仿宋" w:hAnsi="仿宋" w:eastAsia="仿宋" w:cs="仿宋_GB2312"/>
          <w:kern w:val="0"/>
          <w:sz w:val="32"/>
          <w:szCs w:val="32"/>
        </w:rPr>
      </w:pPr>
      <w:r>
        <w:rPr>
          <w:rFonts w:ascii="仿宋" w:hAnsi="仿宋" w:eastAsia="仿宋" w:cs="仿宋_GB2312"/>
          <w:b/>
          <w:kern w:val="0"/>
          <w:sz w:val="32"/>
          <w:szCs w:val="32"/>
        </w:rPr>
        <w:t>6</w:t>
      </w:r>
      <w:r>
        <w:rPr>
          <w:rFonts w:hint="eastAsia" w:ascii="仿宋" w:hAnsi="仿宋" w:eastAsia="仿宋" w:cs="仿宋_GB2312"/>
          <w:b/>
          <w:kern w:val="0"/>
          <w:sz w:val="32"/>
          <w:szCs w:val="32"/>
        </w:rPr>
        <w:t>．办公地址：</w:t>
      </w:r>
      <w:r>
        <w:rPr>
          <w:rFonts w:hint="eastAsia" w:ascii="仿宋" w:hAnsi="仿宋" w:eastAsia="仿宋" w:cs="仿宋_GB2312"/>
          <w:kern w:val="0"/>
          <w:sz w:val="32"/>
          <w:szCs w:val="32"/>
        </w:rPr>
        <w:t xml:space="preserve">山东省济南市章丘区圣井街道李福路1377号水利产业园试验楼 </w:t>
      </w:r>
      <w:r>
        <w:rPr>
          <w:rFonts w:ascii="仿宋" w:hAnsi="仿宋" w:eastAsia="仿宋" w:cs="仿宋_GB2312"/>
          <w:kern w:val="0"/>
          <w:sz w:val="32"/>
          <w:szCs w:val="32"/>
        </w:rPr>
        <w:t xml:space="preserve"> </w:t>
      </w:r>
    </w:p>
    <w:p>
      <w:pPr>
        <w:autoSpaceDE w:val="0"/>
        <w:autoSpaceDN w:val="0"/>
        <w:adjustRightInd w:val="0"/>
        <w:ind w:firstLine="643" w:firstLineChars="200"/>
        <w:rPr>
          <w:rFonts w:hint="eastAsia" w:ascii="仿宋" w:hAnsi="仿宋" w:eastAsia="仿宋" w:cs="仿宋_GB2312"/>
          <w:kern w:val="0"/>
          <w:sz w:val="32"/>
          <w:szCs w:val="32"/>
          <w:lang w:val="en-US" w:eastAsia="zh-CN"/>
        </w:rPr>
      </w:pPr>
      <w:r>
        <w:rPr>
          <w:rFonts w:hint="eastAsia" w:ascii="仿宋" w:hAnsi="仿宋" w:eastAsia="仿宋" w:cs="仿宋_GB2312"/>
          <w:b/>
          <w:kern w:val="0"/>
          <w:sz w:val="32"/>
          <w:szCs w:val="32"/>
        </w:rPr>
        <w:t>邮政编码：</w:t>
      </w:r>
      <w:r>
        <w:rPr>
          <w:rFonts w:hint="eastAsia" w:ascii="仿宋" w:hAnsi="仿宋" w:eastAsia="仿宋" w:cs="仿宋_GB2312"/>
          <w:kern w:val="0"/>
          <w:sz w:val="32"/>
          <w:szCs w:val="32"/>
          <w:lang w:val="en-US" w:eastAsia="zh-CN"/>
        </w:rPr>
        <w:t>250220</w:t>
      </w:r>
    </w:p>
    <w:p>
      <w:pPr>
        <w:numPr>
          <w:ilvl w:val="0"/>
          <w:numId w:val="1"/>
        </w:numPr>
        <w:autoSpaceDE w:val="0"/>
        <w:autoSpaceDN w:val="0"/>
        <w:adjustRightInd w:val="0"/>
        <w:ind w:firstLine="643" w:firstLineChars="200"/>
        <w:rPr>
          <w:rFonts w:hint="eastAsia" w:ascii="仿宋" w:hAnsi="仿宋" w:eastAsia="仿宋" w:cs="仿宋_GB2312"/>
          <w:b/>
          <w:kern w:val="0"/>
          <w:sz w:val="32"/>
          <w:szCs w:val="32"/>
        </w:rPr>
      </w:pPr>
      <w:r>
        <w:rPr>
          <w:rFonts w:hint="eastAsia" w:ascii="仿宋" w:hAnsi="仿宋" w:eastAsia="仿宋" w:cs="仿宋_GB2312"/>
          <w:b/>
          <w:kern w:val="0"/>
          <w:sz w:val="32"/>
          <w:szCs w:val="32"/>
        </w:rPr>
        <w:t xml:space="preserve">网 </w:t>
      </w:r>
      <w:r>
        <w:rPr>
          <w:rFonts w:ascii="仿宋" w:hAnsi="仿宋" w:eastAsia="仿宋" w:cs="仿宋_GB2312"/>
          <w:b/>
          <w:kern w:val="0"/>
          <w:sz w:val="32"/>
          <w:szCs w:val="32"/>
        </w:rPr>
        <w:t xml:space="preserve">   </w:t>
      </w:r>
      <w:r>
        <w:rPr>
          <w:rFonts w:hint="eastAsia" w:ascii="仿宋" w:hAnsi="仿宋" w:eastAsia="仿宋" w:cs="仿宋_GB2312"/>
          <w:b/>
          <w:kern w:val="0"/>
          <w:sz w:val="32"/>
          <w:szCs w:val="32"/>
        </w:rPr>
        <w:t>址：http://www.slzljc.com/</w:t>
      </w:r>
    </w:p>
    <w:p>
      <w:pPr>
        <w:autoSpaceDE w:val="0"/>
        <w:autoSpaceDN w:val="0"/>
        <w:adjustRightInd w:val="0"/>
        <w:spacing w:line="640" w:lineRule="exact"/>
        <w:ind w:firstLine="643" w:firstLineChars="200"/>
        <w:rPr>
          <w:rFonts w:ascii="仿宋" w:hAnsi="仿宋" w:eastAsia="仿宋"/>
          <w:sz w:val="32"/>
          <w:szCs w:val="32"/>
        </w:rPr>
      </w:pPr>
      <w:r>
        <w:rPr>
          <w:rFonts w:ascii="仿宋" w:hAnsi="仿宋" w:eastAsia="仿宋" w:cs="仿宋_GB2312"/>
          <w:b/>
          <w:kern w:val="0"/>
          <w:sz w:val="32"/>
          <w:szCs w:val="32"/>
        </w:rPr>
        <w:t>8</w:t>
      </w:r>
      <w:r>
        <w:rPr>
          <w:rFonts w:hint="eastAsia" w:ascii="仿宋" w:hAnsi="仿宋" w:eastAsia="仿宋" w:cs="仿宋_GB2312"/>
          <w:b/>
          <w:kern w:val="0"/>
          <w:sz w:val="32"/>
          <w:szCs w:val="32"/>
        </w:rPr>
        <w:t>．公司简介：</w:t>
      </w:r>
      <w:r>
        <w:rPr>
          <w:rFonts w:hint="eastAsia" w:ascii="仿宋" w:hAnsi="仿宋" w:eastAsia="仿宋" w:cs="仿宋_GB2312"/>
          <w:kern w:val="0"/>
          <w:sz w:val="32"/>
          <w:szCs w:val="32"/>
        </w:rPr>
        <w:t>山东省水利工程试验中心有限公司是山东省水利勘测设计院全资子公司，主要承担水利工程检验检测工作、安全评估工作，是独立承担责任的检验检测公司，独立对外行文和开展业务活动。目前我公司已取得了山东省质量技术监督局颁发的计量认证证书；已取得水利部颁发的岩土工程、混凝土工程、金属结构、机械电气和量测类五项水利工程质量检测甲级资质证书，具备从事各类水利工程（含一级堤防）的岩土工程类、混凝土工程类、金属结构类、机械电气类、量测类质量检测业务，业务范围遍及全省并拓展到宁夏等省区。</w:t>
      </w:r>
    </w:p>
    <w:p>
      <w:pPr>
        <w:widowControl/>
        <w:ind w:firstLine="643" w:firstLineChars="200"/>
        <w:jc w:val="left"/>
      </w:pPr>
      <w:r>
        <w:rPr>
          <w:rFonts w:hint="eastAsia" w:ascii="宋体" w:hAnsi="宋体" w:eastAsia="宋体"/>
          <w:b/>
          <w:sz w:val="32"/>
          <w:szCs w:val="32"/>
        </w:rPr>
        <w:t>二、</w:t>
      </w:r>
      <w:r>
        <w:rPr>
          <w:rFonts w:hint="eastAsia" w:ascii="宋体" w:hAnsi="宋体" w:eastAsia="宋体" w:cs="宋体"/>
          <w:b/>
          <w:color w:val="000000"/>
          <w:kern w:val="0"/>
          <w:sz w:val="31"/>
          <w:szCs w:val="31"/>
          <w:lang w:bidi="ar"/>
        </w:rPr>
        <w:t xml:space="preserve">主要会计数据和财务指标 </w:t>
      </w:r>
    </w:p>
    <w:p>
      <w:pPr>
        <w:widowControl/>
        <w:ind w:firstLine="622" w:firstLineChars="200"/>
        <w:rPr>
          <w:rFonts w:ascii="仿宋" w:hAnsi="仿宋" w:eastAsia="仿宋"/>
          <w:sz w:val="32"/>
          <w:szCs w:val="32"/>
        </w:rPr>
      </w:pPr>
      <w:r>
        <w:rPr>
          <w:rFonts w:ascii="仿宋" w:hAnsi="仿宋" w:eastAsia="仿宋" w:cs="仿宋"/>
          <w:b/>
          <w:color w:val="000000"/>
          <w:kern w:val="0"/>
          <w:sz w:val="31"/>
          <w:szCs w:val="31"/>
          <w:lang w:bidi="ar"/>
        </w:rPr>
        <w:t>1.资产总额：</w:t>
      </w:r>
      <w:r>
        <w:rPr>
          <w:rFonts w:hint="eastAsia" w:ascii="仿宋" w:hAnsi="仿宋" w:eastAsia="仿宋" w:cs="仿宋"/>
          <w:b w:val="0"/>
          <w:bCs/>
          <w:color w:val="000000"/>
          <w:kern w:val="0"/>
          <w:sz w:val="31"/>
          <w:szCs w:val="31"/>
          <w:lang w:val="en-US" w:eastAsia="zh-CN" w:bidi="ar"/>
        </w:rPr>
        <w:t>2786.31</w:t>
      </w:r>
      <w:r>
        <w:rPr>
          <w:rFonts w:hint="eastAsia" w:ascii="仿宋" w:hAnsi="仿宋" w:eastAsia="仿宋"/>
          <w:sz w:val="32"/>
          <w:szCs w:val="32"/>
        </w:rPr>
        <w:t>万元，比年初</w:t>
      </w:r>
      <w:r>
        <w:rPr>
          <w:rFonts w:hint="eastAsia" w:ascii="仿宋" w:hAnsi="仿宋" w:eastAsia="仿宋"/>
          <w:sz w:val="32"/>
          <w:szCs w:val="32"/>
          <w:lang w:val="en-US" w:eastAsia="zh-CN"/>
        </w:rPr>
        <w:t>增加503.95万</w:t>
      </w:r>
      <w:r>
        <w:rPr>
          <w:rFonts w:hint="eastAsia" w:ascii="仿宋" w:hAnsi="仿宋" w:eastAsia="仿宋"/>
          <w:sz w:val="32"/>
          <w:szCs w:val="32"/>
        </w:rPr>
        <w:t>元，</w:t>
      </w:r>
      <w:r>
        <w:rPr>
          <w:rFonts w:hint="eastAsia" w:ascii="仿宋" w:hAnsi="仿宋" w:eastAsia="仿宋"/>
          <w:sz w:val="32"/>
          <w:szCs w:val="32"/>
          <w:lang w:val="en-US" w:eastAsia="zh-CN"/>
        </w:rPr>
        <w:t>增长22.08%</w:t>
      </w:r>
      <w:r>
        <w:rPr>
          <w:rFonts w:hint="eastAsia" w:ascii="仿宋" w:hAnsi="仿宋" w:eastAsia="仿宋"/>
          <w:sz w:val="32"/>
          <w:szCs w:val="32"/>
        </w:rPr>
        <w:t>。</w:t>
      </w:r>
    </w:p>
    <w:p>
      <w:pPr>
        <w:widowControl/>
        <w:ind w:firstLine="622" w:firstLineChars="200"/>
        <w:rPr>
          <w:rFonts w:ascii="仿宋" w:hAnsi="仿宋" w:eastAsia="仿宋"/>
          <w:sz w:val="32"/>
          <w:szCs w:val="32"/>
        </w:rPr>
      </w:pPr>
      <w:r>
        <w:rPr>
          <w:rFonts w:hint="eastAsia" w:ascii="仿宋" w:hAnsi="仿宋" w:eastAsia="仿宋" w:cs="仿宋"/>
          <w:b/>
          <w:color w:val="000000"/>
          <w:kern w:val="0"/>
          <w:sz w:val="31"/>
          <w:szCs w:val="31"/>
          <w:lang w:bidi="ar"/>
        </w:rPr>
        <w:t>2.负债总额：</w:t>
      </w:r>
      <w:r>
        <w:rPr>
          <w:rFonts w:hint="eastAsia" w:ascii="仿宋" w:hAnsi="仿宋" w:eastAsia="仿宋" w:cs="仿宋"/>
          <w:b w:val="0"/>
          <w:bCs/>
          <w:color w:val="000000"/>
          <w:kern w:val="0"/>
          <w:sz w:val="31"/>
          <w:szCs w:val="31"/>
          <w:lang w:val="en-US" w:eastAsia="zh-CN" w:bidi="ar"/>
        </w:rPr>
        <w:t>610.80</w:t>
      </w:r>
      <w:r>
        <w:rPr>
          <w:rFonts w:hint="eastAsia" w:ascii="仿宋" w:hAnsi="仿宋" w:eastAsia="仿宋"/>
          <w:sz w:val="32"/>
          <w:szCs w:val="32"/>
        </w:rPr>
        <w:t>万元，比年初</w:t>
      </w:r>
      <w:r>
        <w:rPr>
          <w:rFonts w:hint="eastAsia" w:ascii="仿宋" w:hAnsi="仿宋" w:eastAsia="仿宋"/>
          <w:sz w:val="32"/>
          <w:szCs w:val="32"/>
          <w:lang w:val="en-US" w:eastAsia="zh-CN"/>
        </w:rPr>
        <w:t>增加8.25</w:t>
      </w:r>
      <w:r>
        <w:rPr>
          <w:rFonts w:hint="eastAsia" w:ascii="仿宋" w:hAnsi="仿宋" w:eastAsia="仿宋"/>
          <w:sz w:val="32"/>
          <w:szCs w:val="32"/>
        </w:rPr>
        <w:t>万元，</w:t>
      </w:r>
      <w:r>
        <w:rPr>
          <w:rFonts w:hint="eastAsia" w:ascii="仿宋" w:hAnsi="仿宋" w:eastAsia="仿宋"/>
          <w:sz w:val="32"/>
          <w:szCs w:val="32"/>
          <w:lang w:val="en-US" w:eastAsia="zh-CN"/>
        </w:rPr>
        <w:t>增长1.37</w:t>
      </w:r>
      <w:r>
        <w:rPr>
          <w:rFonts w:hint="eastAsia" w:ascii="仿宋" w:hAnsi="仿宋" w:eastAsia="仿宋"/>
          <w:sz w:val="32"/>
          <w:szCs w:val="32"/>
        </w:rPr>
        <w:t>%。</w:t>
      </w:r>
    </w:p>
    <w:p>
      <w:pPr>
        <w:widowControl/>
        <w:ind w:firstLine="622" w:firstLineChars="200"/>
        <w:rPr>
          <w:rFonts w:ascii="仿宋" w:hAnsi="仿宋" w:eastAsia="仿宋"/>
          <w:sz w:val="32"/>
          <w:szCs w:val="32"/>
          <w:highlight w:val="none"/>
        </w:rPr>
      </w:pPr>
      <w:r>
        <w:rPr>
          <w:rFonts w:hint="eastAsia" w:ascii="仿宋" w:hAnsi="仿宋" w:eastAsia="仿宋" w:cs="仿宋"/>
          <w:b/>
          <w:color w:val="000000"/>
          <w:kern w:val="0"/>
          <w:sz w:val="31"/>
          <w:szCs w:val="31"/>
          <w:lang w:bidi="ar"/>
        </w:rPr>
        <w:t>3.所有者权益总额：</w:t>
      </w:r>
      <w:r>
        <w:rPr>
          <w:rFonts w:hint="eastAsia" w:ascii="仿宋" w:hAnsi="仿宋" w:eastAsia="仿宋" w:cs="仿宋"/>
          <w:b w:val="0"/>
          <w:bCs/>
          <w:color w:val="000000"/>
          <w:kern w:val="0"/>
          <w:sz w:val="31"/>
          <w:szCs w:val="31"/>
          <w:highlight w:val="none"/>
          <w:lang w:val="en-US" w:eastAsia="zh-CN" w:bidi="ar"/>
        </w:rPr>
        <w:t>2175.51</w:t>
      </w:r>
      <w:r>
        <w:rPr>
          <w:rFonts w:hint="eastAsia" w:ascii="仿宋" w:hAnsi="仿宋" w:eastAsia="仿宋"/>
          <w:sz w:val="32"/>
          <w:szCs w:val="32"/>
          <w:highlight w:val="none"/>
        </w:rPr>
        <w:t>万元，比年初增加</w:t>
      </w:r>
      <w:r>
        <w:rPr>
          <w:rFonts w:hint="eastAsia" w:ascii="仿宋" w:hAnsi="仿宋" w:eastAsia="仿宋"/>
          <w:sz w:val="32"/>
          <w:szCs w:val="32"/>
          <w:highlight w:val="none"/>
          <w:lang w:val="en-US" w:eastAsia="zh-CN"/>
        </w:rPr>
        <w:t>495.71</w:t>
      </w:r>
      <w:r>
        <w:rPr>
          <w:rFonts w:hint="eastAsia" w:ascii="仿宋" w:hAnsi="仿宋" w:eastAsia="仿宋"/>
          <w:sz w:val="32"/>
          <w:szCs w:val="32"/>
          <w:highlight w:val="none"/>
        </w:rPr>
        <w:t>万元，增长</w:t>
      </w:r>
      <w:r>
        <w:rPr>
          <w:rFonts w:hint="eastAsia" w:ascii="仿宋" w:hAnsi="仿宋" w:eastAsia="仿宋"/>
          <w:sz w:val="32"/>
          <w:szCs w:val="32"/>
          <w:highlight w:val="none"/>
          <w:lang w:val="en-US" w:eastAsia="zh-CN"/>
        </w:rPr>
        <w:t>29.51%</w:t>
      </w:r>
      <w:r>
        <w:rPr>
          <w:rFonts w:hint="eastAsia" w:ascii="仿宋" w:hAnsi="仿宋" w:eastAsia="仿宋"/>
          <w:sz w:val="32"/>
          <w:szCs w:val="32"/>
          <w:highlight w:val="none"/>
        </w:rPr>
        <w:t>。</w:t>
      </w:r>
    </w:p>
    <w:p>
      <w:pPr>
        <w:widowControl/>
        <w:ind w:firstLine="622" w:firstLineChars="200"/>
        <w:rPr>
          <w:rFonts w:hint="default" w:eastAsia="仿宋"/>
          <w:highlight w:val="none"/>
          <w:lang w:val="en-US" w:eastAsia="zh-CN"/>
        </w:rPr>
      </w:pPr>
      <w:r>
        <w:rPr>
          <w:rFonts w:hint="eastAsia" w:ascii="仿宋" w:hAnsi="仿宋" w:eastAsia="仿宋" w:cs="仿宋"/>
          <w:b/>
          <w:color w:val="000000"/>
          <w:kern w:val="0"/>
          <w:sz w:val="31"/>
          <w:szCs w:val="31"/>
          <w:highlight w:val="none"/>
          <w:lang w:bidi="ar"/>
        </w:rPr>
        <w:t>4.营业总收入：</w:t>
      </w:r>
      <w:r>
        <w:rPr>
          <w:rFonts w:hint="eastAsia" w:ascii="仿宋" w:hAnsi="仿宋" w:eastAsia="仿宋" w:cs="仿宋"/>
          <w:b w:val="0"/>
          <w:bCs/>
          <w:color w:val="000000"/>
          <w:kern w:val="0"/>
          <w:sz w:val="31"/>
          <w:szCs w:val="31"/>
          <w:highlight w:val="none"/>
          <w:lang w:val="en-US" w:eastAsia="zh-CN" w:bidi="ar"/>
        </w:rPr>
        <w:t>3095.45</w:t>
      </w:r>
      <w:r>
        <w:rPr>
          <w:rFonts w:hint="eastAsia" w:ascii="仿宋" w:hAnsi="仿宋" w:eastAsia="仿宋"/>
          <w:sz w:val="32"/>
          <w:szCs w:val="32"/>
          <w:highlight w:val="none"/>
        </w:rPr>
        <w:t>万</w:t>
      </w:r>
      <w:r>
        <w:rPr>
          <w:rFonts w:hint="eastAsia" w:ascii="仿宋" w:hAnsi="仿宋" w:eastAsia="仿宋" w:cs="仿宋"/>
          <w:color w:val="000000"/>
          <w:kern w:val="0"/>
          <w:sz w:val="31"/>
          <w:szCs w:val="31"/>
          <w:highlight w:val="none"/>
          <w:lang w:bidi="ar"/>
        </w:rPr>
        <w:t>元</w:t>
      </w:r>
      <w:r>
        <w:rPr>
          <w:rFonts w:hint="eastAsia" w:ascii="仿宋" w:hAnsi="仿宋" w:eastAsia="仿宋" w:cs="仿宋"/>
          <w:color w:val="000000"/>
          <w:kern w:val="0"/>
          <w:sz w:val="31"/>
          <w:szCs w:val="31"/>
          <w:highlight w:val="none"/>
          <w:lang w:eastAsia="zh-CN" w:bidi="ar"/>
        </w:rPr>
        <w:t>，</w:t>
      </w:r>
      <w:r>
        <w:rPr>
          <w:rFonts w:hint="eastAsia" w:ascii="仿宋" w:hAnsi="仿宋" w:eastAsia="仿宋" w:cs="仿宋"/>
          <w:color w:val="000000"/>
          <w:kern w:val="0"/>
          <w:sz w:val="31"/>
          <w:szCs w:val="31"/>
          <w:highlight w:val="none"/>
          <w:lang w:val="en-US" w:eastAsia="zh-CN" w:bidi="ar"/>
        </w:rPr>
        <w:t>同比减少427.01万元，降低12.12%</w:t>
      </w:r>
      <w:r>
        <w:rPr>
          <w:rFonts w:hint="eastAsia" w:ascii="仿宋" w:hAnsi="仿宋" w:eastAsia="仿宋"/>
          <w:sz w:val="32"/>
          <w:szCs w:val="32"/>
          <w:highlight w:val="none"/>
        </w:rPr>
        <w:t>。</w:t>
      </w:r>
    </w:p>
    <w:p>
      <w:pPr>
        <w:widowControl/>
        <w:ind w:firstLine="622" w:firstLineChars="200"/>
        <w:rPr>
          <w:rFonts w:hint="default" w:eastAsia="仿宋"/>
          <w:highlight w:val="none"/>
          <w:lang w:val="en-US" w:eastAsia="zh-CN"/>
        </w:rPr>
      </w:pPr>
      <w:r>
        <w:rPr>
          <w:rFonts w:hint="eastAsia" w:ascii="仿宋" w:hAnsi="仿宋" w:eastAsia="仿宋" w:cs="仿宋"/>
          <w:b/>
          <w:color w:val="000000"/>
          <w:kern w:val="0"/>
          <w:sz w:val="31"/>
          <w:szCs w:val="31"/>
          <w:highlight w:val="none"/>
          <w:lang w:bidi="ar"/>
        </w:rPr>
        <w:t>5.营业总成本：</w:t>
      </w:r>
      <w:r>
        <w:rPr>
          <w:rFonts w:hint="eastAsia" w:ascii="仿宋" w:hAnsi="仿宋" w:eastAsia="仿宋" w:cs="仿宋"/>
          <w:b w:val="0"/>
          <w:bCs/>
          <w:color w:val="000000"/>
          <w:kern w:val="0"/>
          <w:sz w:val="31"/>
          <w:szCs w:val="31"/>
          <w:highlight w:val="none"/>
          <w:lang w:val="en-US" w:eastAsia="zh-CN" w:bidi="ar"/>
        </w:rPr>
        <w:t>2602.52</w:t>
      </w:r>
      <w:r>
        <w:rPr>
          <w:rFonts w:hint="eastAsia" w:ascii="仿宋" w:hAnsi="仿宋" w:eastAsia="仿宋"/>
          <w:sz w:val="32"/>
          <w:szCs w:val="32"/>
          <w:highlight w:val="none"/>
        </w:rPr>
        <w:t>万元</w:t>
      </w:r>
      <w:r>
        <w:rPr>
          <w:rFonts w:hint="eastAsia" w:ascii="仿宋" w:hAnsi="仿宋" w:eastAsia="仿宋" w:cs="仿宋"/>
          <w:color w:val="000000"/>
          <w:kern w:val="0"/>
          <w:sz w:val="31"/>
          <w:szCs w:val="31"/>
          <w:highlight w:val="none"/>
          <w:lang w:val="en-US" w:eastAsia="zh-CN" w:bidi="ar"/>
        </w:rPr>
        <w:t>,同比减少21.65万元，降低0.83%。</w:t>
      </w:r>
    </w:p>
    <w:p>
      <w:pPr>
        <w:widowControl/>
        <w:ind w:firstLine="622" w:firstLineChars="200"/>
        <w:rPr>
          <w:rFonts w:hint="default" w:eastAsia="仿宋"/>
          <w:lang w:val="en-US" w:eastAsia="zh-CN"/>
        </w:rPr>
      </w:pPr>
      <w:r>
        <w:rPr>
          <w:rFonts w:hint="eastAsia" w:ascii="仿宋" w:hAnsi="仿宋" w:eastAsia="仿宋" w:cs="仿宋"/>
          <w:b/>
          <w:color w:val="000000"/>
          <w:kern w:val="0"/>
          <w:sz w:val="31"/>
          <w:szCs w:val="31"/>
          <w:lang w:bidi="ar"/>
        </w:rPr>
        <w:t>6.利润总额：</w:t>
      </w:r>
      <w:r>
        <w:rPr>
          <w:rFonts w:hint="eastAsia" w:ascii="仿宋" w:hAnsi="仿宋" w:eastAsia="仿宋" w:cs="仿宋"/>
          <w:b w:val="0"/>
          <w:bCs/>
          <w:color w:val="000000"/>
          <w:kern w:val="0"/>
          <w:sz w:val="31"/>
          <w:szCs w:val="31"/>
          <w:lang w:val="en-US" w:eastAsia="zh-CN" w:bidi="ar"/>
        </w:rPr>
        <w:t>505.54</w:t>
      </w:r>
      <w:r>
        <w:rPr>
          <w:rFonts w:hint="eastAsia" w:ascii="仿宋" w:hAnsi="仿宋" w:eastAsia="仿宋"/>
          <w:sz w:val="32"/>
          <w:szCs w:val="32"/>
        </w:rPr>
        <w:t>万元</w:t>
      </w:r>
      <w:r>
        <w:rPr>
          <w:rFonts w:hint="eastAsia" w:ascii="仿宋" w:hAnsi="仿宋" w:eastAsia="仿宋"/>
          <w:sz w:val="32"/>
          <w:szCs w:val="32"/>
          <w:lang w:eastAsia="zh-CN"/>
        </w:rPr>
        <w:t>，</w:t>
      </w:r>
      <w:r>
        <w:rPr>
          <w:rFonts w:hint="eastAsia" w:ascii="仿宋" w:hAnsi="仿宋" w:eastAsia="仿宋"/>
          <w:sz w:val="32"/>
          <w:szCs w:val="32"/>
          <w:lang w:val="en-US" w:eastAsia="zh-CN"/>
        </w:rPr>
        <w:t>同比减少399.59万元，降低44.15%。</w:t>
      </w:r>
    </w:p>
    <w:p>
      <w:pPr>
        <w:widowControl/>
        <w:ind w:firstLine="622" w:firstLineChars="200"/>
        <w:rPr>
          <w:rFonts w:hint="default" w:eastAsia="仿宋"/>
          <w:lang w:val="en-US" w:eastAsia="zh-CN"/>
        </w:rPr>
      </w:pPr>
      <w:r>
        <w:rPr>
          <w:rFonts w:hint="eastAsia" w:ascii="仿宋" w:hAnsi="仿宋" w:eastAsia="仿宋" w:cs="仿宋"/>
          <w:b/>
          <w:color w:val="000000"/>
          <w:kern w:val="0"/>
          <w:sz w:val="31"/>
          <w:szCs w:val="31"/>
          <w:lang w:bidi="ar"/>
        </w:rPr>
        <w:t>7.净利润：</w:t>
      </w:r>
      <w:r>
        <w:rPr>
          <w:rFonts w:hint="eastAsia" w:ascii="仿宋" w:hAnsi="仿宋" w:eastAsia="仿宋" w:cs="仿宋"/>
          <w:b/>
          <w:color w:val="000000"/>
          <w:kern w:val="0"/>
          <w:sz w:val="31"/>
          <w:szCs w:val="31"/>
          <w:lang w:val="en-US" w:eastAsia="zh-CN" w:bidi="ar"/>
        </w:rPr>
        <w:t xml:space="preserve"> </w:t>
      </w:r>
      <w:r>
        <w:rPr>
          <w:rFonts w:hint="eastAsia" w:ascii="仿宋" w:hAnsi="仿宋" w:eastAsia="仿宋" w:cs="仿宋"/>
          <w:b w:val="0"/>
          <w:bCs/>
          <w:color w:val="000000"/>
          <w:kern w:val="0"/>
          <w:sz w:val="31"/>
          <w:szCs w:val="31"/>
          <w:lang w:val="en-US" w:eastAsia="zh-CN" w:bidi="ar"/>
        </w:rPr>
        <w:t>498.11</w:t>
      </w:r>
      <w:r>
        <w:rPr>
          <w:rFonts w:hint="eastAsia" w:ascii="仿宋" w:hAnsi="仿宋" w:eastAsia="仿宋"/>
          <w:sz w:val="32"/>
          <w:szCs w:val="32"/>
        </w:rPr>
        <w:t>万</w:t>
      </w:r>
      <w:r>
        <w:rPr>
          <w:rFonts w:hint="eastAsia" w:ascii="仿宋" w:hAnsi="仿宋" w:eastAsia="仿宋" w:cs="仿宋"/>
          <w:color w:val="000000"/>
          <w:kern w:val="0"/>
          <w:sz w:val="31"/>
          <w:szCs w:val="31"/>
          <w:lang w:bidi="ar"/>
        </w:rPr>
        <w:t>元</w:t>
      </w:r>
      <w:r>
        <w:rPr>
          <w:rFonts w:hint="eastAsia" w:ascii="仿宋" w:hAnsi="仿宋" w:eastAsia="仿宋" w:cs="仿宋"/>
          <w:color w:val="000000"/>
          <w:kern w:val="0"/>
          <w:sz w:val="31"/>
          <w:szCs w:val="31"/>
          <w:lang w:eastAsia="zh-CN" w:bidi="ar"/>
        </w:rPr>
        <w:t>，</w:t>
      </w:r>
      <w:r>
        <w:rPr>
          <w:rFonts w:hint="eastAsia" w:ascii="仿宋" w:hAnsi="仿宋" w:eastAsia="仿宋" w:cs="仿宋"/>
          <w:color w:val="000000"/>
          <w:kern w:val="0"/>
          <w:sz w:val="31"/>
          <w:szCs w:val="31"/>
          <w:lang w:val="en-US" w:eastAsia="zh-CN" w:bidi="ar"/>
        </w:rPr>
        <w:t>同比</w:t>
      </w:r>
      <w:r>
        <w:rPr>
          <w:rFonts w:hint="eastAsia" w:ascii="仿宋" w:hAnsi="仿宋" w:eastAsia="仿宋"/>
          <w:sz w:val="32"/>
          <w:szCs w:val="32"/>
          <w:lang w:val="en-US" w:eastAsia="zh-CN"/>
        </w:rPr>
        <w:t>减少180.74万元，降低26.63%。</w:t>
      </w:r>
    </w:p>
    <w:p>
      <w:pPr>
        <w:widowControl/>
        <w:ind w:firstLine="622" w:firstLineChars="200"/>
      </w:pPr>
      <w:r>
        <w:rPr>
          <w:rFonts w:hint="eastAsia" w:ascii="宋体" w:hAnsi="宋体" w:eastAsia="宋体" w:cs="宋体"/>
          <w:b/>
          <w:color w:val="000000"/>
          <w:kern w:val="0"/>
          <w:sz w:val="31"/>
          <w:szCs w:val="31"/>
          <w:lang w:bidi="ar"/>
        </w:rPr>
        <w:t>三、财务预算执行情况</w:t>
      </w:r>
    </w:p>
    <w:p>
      <w:pPr>
        <w:widowControl/>
        <w:ind w:firstLine="622" w:firstLineChars="200"/>
      </w:pPr>
      <w:r>
        <w:rPr>
          <w:rFonts w:hint="eastAsia" w:ascii="仿宋" w:hAnsi="仿宋" w:eastAsia="仿宋" w:cs="仿宋"/>
          <w:b/>
          <w:color w:val="000000"/>
          <w:kern w:val="0"/>
          <w:sz w:val="31"/>
          <w:szCs w:val="31"/>
          <w:lang w:bidi="ar"/>
        </w:rPr>
        <w:t>1.营业总收入：</w:t>
      </w:r>
      <w:r>
        <w:rPr>
          <w:rFonts w:hint="eastAsia" w:ascii="仿宋" w:hAnsi="仿宋" w:eastAsia="仿宋" w:cs="仿宋"/>
          <w:b w:val="0"/>
          <w:bCs/>
          <w:color w:val="000000"/>
          <w:kern w:val="0"/>
          <w:sz w:val="31"/>
          <w:szCs w:val="31"/>
          <w:highlight w:val="none"/>
          <w:lang w:val="en-US" w:eastAsia="zh-CN" w:bidi="ar"/>
        </w:rPr>
        <w:t>3095.45</w:t>
      </w:r>
      <w:r>
        <w:rPr>
          <w:rFonts w:hint="eastAsia" w:ascii="仿宋" w:hAnsi="仿宋" w:eastAsia="仿宋" w:cs="仿宋"/>
          <w:color w:val="000000"/>
          <w:kern w:val="0"/>
          <w:sz w:val="31"/>
          <w:szCs w:val="31"/>
          <w:lang w:bidi="ar"/>
        </w:rPr>
        <w:t>万元，完成年度预</w:t>
      </w:r>
      <w:r>
        <w:rPr>
          <w:rFonts w:hint="eastAsia" w:ascii="仿宋" w:hAnsi="仿宋" w:eastAsia="仿宋" w:cs="仿宋"/>
          <w:color w:val="000000"/>
          <w:kern w:val="0"/>
          <w:sz w:val="31"/>
          <w:szCs w:val="31"/>
          <w:lang w:val="en-US" w:eastAsia="zh-CN" w:bidi="ar"/>
        </w:rPr>
        <w:t>算</w:t>
      </w:r>
      <w:r>
        <w:rPr>
          <w:rFonts w:hint="eastAsia" w:ascii="仿宋" w:hAnsi="仿宋" w:eastAsia="仿宋" w:cs="仿宋"/>
          <w:color w:val="auto"/>
          <w:kern w:val="0"/>
          <w:sz w:val="31"/>
          <w:szCs w:val="31"/>
          <w:highlight w:val="none"/>
          <w:lang w:val="en-US" w:eastAsia="zh-CN" w:bidi="ar"/>
        </w:rPr>
        <w:t>5100</w:t>
      </w:r>
      <w:r>
        <w:rPr>
          <w:rFonts w:hint="eastAsia" w:ascii="仿宋" w:hAnsi="仿宋" w:eastAsia="仿宋" w:cs="仿宋"/>
          <w:color w:val="000000"/>
          <w:kern w:val="0"/>
          <w:sz w:val="31"/>
          <w:szCs w:val="31"/>
          <w:lang w:bidi="ar"/>
        </w:rPr>
        <w:t>万元的</w:t>
      </w:r>
      <w:r>
        <w:rPr>
          <w:rFonts w:hint="eastAsia" w:ascii="仿宋" w:hAnsi="仿宋" w:eastAsia="仿宋" w:cs="仿宋"/>
          <w:color w:val="000000"/>
          <w:kern w:val="0"/>
          <w:sz w:val="31"/>
          <w:szCs w:val="31"/>
          <w:lang w:val="en-US" w:eastAsia="zh-CN" w:bidi="ar"/>
        </w:rPr>
        <w:t xml:space="preserve"> 60.70</w:t>
      </w:r>
      <w:r>
        <w:rPr>
          <w:rFonts w:hint="eastAsia" w:ascii="仿宋" w:hAnsi="仿宋" w:eastAsia="仿宋" w:cs="仿宋"/>
          <w:color w:val="000000"/>
          <w:kern w:val="0"/>
          <w:sz w:val="31"/>
          <w:szCs w:val="31"/>
          <w:lang w:bidi="ar"/>
        </w:rPr>
        <w:t>%。</w:t>
      </w:r>
    </w:p>
    <w:p>
      <w:pPr>
        <w:widowControl/>
        <w:ind w:firstLine="622" w:firstLineChars="200"/>
      </w:pPr>
      <w:r>
        <w:rPr>
          <w:rFonts w:hint="eastAsia" w:ascii="仿宋" w:hAnsi="仿宋" w:eastAsia="仿宋" w:cs="仿宋"/>
          <w:b/>
          <w:color w:val="000000"/>
          <w:kern w:val="0"/>
          <w:sz w:val="31"/>
          <w:szCs w:val="31"/>
          <w:lang w:bidi="ar"/>
        </w:rPr>
        <w:t>2.利润总额：</w:t>
      </w:r>
      <w:r>
        <w:rPr>
          <w:rFonts w:hint="eastAsia" w:ascii="仿宋" w:hAnsi="仿宋" w:eastAsia="仿宋" w:cs="仿宋"/>
          <w:b w:val="0"/>
          <w:bCs/>
          <w:color w:val="000000"/>
          <w:kern w:val="0"/>
          <w:sz w:val="31"/>
          <w:szCs w:val="31"/>
          <w:lang w:val="en-US" w:eastAsia="zh-CN" w:bidi="ar"/>
        </w:rPr>
        <w:t>505.54</w:t>
      </w:r>
      <w:r>
        <w:rPr>
          <w:rFonts w:hint="eastAsia" w:ascii="仿宋" w:hAnsi="仿宋" w:eastAsia="仿宋" w:cs="仿宋"/>
          <w:color w:val="000000"/>
          <w:kern w:val="0"/>
          <w:sz w:val="31"/>
          <w:szCs w:val="31"/>
          <w:lang w:bidi="ar"/>
        </w:rPr>
        <w:t>万元，完成年度预算</w:t>
      </w:r>
      <w:r>
        <w:rPr>
          <w:rFonts w:hint="eastAsia" w:ascii="仿宋" w:hAnsi="仿宋" w:eastAsia="仿宋" w:cs="仿宋"/>
          <w:color w:val="000000"/>
          <w:kern w:val="0"/>
          <w:sz w:val="31"/>
          <w:szCs w:val="31"/>
          <w:highlight w:val="none"/>
          <w:lang w:val="en-US" w:eastAsia="zh-CN" w:bidi="ar"/>
        </w:rPr>
        <w:t>866</w:t>
      </w:r>
      <w:r>
        <w:rPr>
          <w:rFonts w:hint="eastAsia" w:ascii="仿宋" w:hAnsi="仿宋" w:eastAsia="仿宋" w:cs="仿宋"/>
          <w:color w:val="000000"/>
          <w:kern w:val="0"/>
          <w:sz w:val="31"/>
          <w:szCs w:val="31"/>
          <w:lang w:bidi="ar"/>
        </w:rPr>
        <w:t>万元的</w:t>
      </w:r>
      <w:r>
        <w:rPr>
          <w:rFonts w:hint="eastAsia" w:ascii="仿宋" w:hAnsi="仿宋" w:eastAsia="仿宋" w:cs="仿宋"/>
          <w:color w:val="000000"/>
          <w:kern w:val="0"/>
          <w:sz w:val="31"/>
          <w:szCs w:val="31"/>
          <w:lang w:val="en-US" w:eastAsia="zh-CN" w:bidi="ar"/>
        </w:rPr>
        <w:t xml:space="preserve"> 58.38%</w:t>
      </w:r>
      <w:r>
        <w:rPr>
          <w:rFonts w:hint="eastAsia" w:ascii="仿宋" w:hAnsi="仿宋" w:eastAsia="仿宋" w:cs="仿宋"/>
          <w:color w:val="000000"/>
          <w:kern w:val="0"/>
          <w:sz w:val="31"/>
          <w:szCs w:val="31"/>
          <w:lang w:bidi="ar"/>
        </w:rPr>
        <w:t>。</w:t>
      </w:r>
    </w:p>
    <w:p>
      <w:pPr>
        <w:widowControl/>
        <w:ind w:firstLine="622" w:firstLineChars="200"/>
        <w:jc w:val="left"/>
      </w:pPr>
      <w:r>
        <w:rPr>
          <w:rFonts w:hint="eastAsia" w:ascii="宋体" w:hAnsi="宋体" w:eastAsia="宋体" w:cs="宋体"/>
          <w:b/>
          <w:color w:val="000000"/>
          <w:kern w:val="0"/>
          <w:sz w:val="31"/>
          <w:szCs w:val="31"/>
          <w:lang w:bidi="ar"/>
        </w:rPr>
        <w:t>四、季度内发生的重大事项及对企业的影响</w:t>
      </w:r>
    </w:p>
    <w:p>
      <w:pPr>
        <w:widowControl/>
        <w:ind w:firstLine="620" w:firstLineChars="200"/>
        <w:jc w:val="left"/>
      </w:pPr>
      <w:r>
        <w:rPr>
          <w:rFonts w:hint="eastAsia" w:ascii="仿宋" w:hAnsi="仿宋" w:eastAsia="仿宋" w:cs="仿宋"/>
          <w:color w:val="000000"/>
          <w:kern w:val="0"/>
          <w:sz w:val="31"/>
          <w:szCs w:val="31"/>
          <w:lang w:val="en-US" w:eastAsia="zh-CN" w:bidi="ar"/>
        </w:rPr>
        <w:t>前三</w:t>
      </w:r>
      <w:r>
        <w:rPr>
          <w:rFonts w:hint="eastAsia" w:ascii="仿宋" w:hAnsi="仿宋" w:eastAsia="仿宋" w:cs="仿宋"/>
          <w:color w:val="000000"/>
          <w:kern w:val="0"/>
          <w:sz w:val="31"/>
          <w:szCs w:val="31"/>
          <w:lang w:bidi="ar"/>
        </w:rPr>
        <w:t>季度未发生需要披露的重大事项。</w:t>
      </w:r>
      <w:bookmarkStart w:id="0" w:name="_GoBack"/>
      <w:bookmarkEnd w:id="0"/>
    </w:p>
    <w:p>
      <w:pPr>
        <w:autoSpaceDE w:val="0"/>
        <w:autoSpaceDN w:val="0"/>
        <w:adjustRightInd w:val="0"/>
        <w:ind w:firstLine="640" w:firstLineChars="200"/>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nsolas">
    <w:panose1 w:val="020B0609020204030204"/>
    <w:charset w:val="00"/>
    <w:family w:val="modern"/>
    <w:pitch w:val="default"/>
    <w:sig w:usb0="E00006FF" w:usb1="0000FCFF" w:usb2="00000001" w:usb3="00000000" w:csb0="6000019F" w:csb1="DFD70000"/>
  </w:font>
  <w:font w:name="方正小标宋简体">
    <w:altName w:val="微软雅黑"/>
    <w:panose1 w:val="03000509000000000000"/>
    <w:charset w:val="86"/>
    <w:family w:val="script"/>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46BCA0"/>
    <w:multiLevelType w:val="singleLevel"/>
    <w:tmpl w:val="6246BCA0"/>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zYTRkZjAxNTRkMzU3MGEyNjJhZDljOTQ1NGU1MTEifQ=="/>
  </w:docVars>
  <w:rsids>
    <w:rsidRoot w:val="003C7489"/>
    <w:rsid w:val="000B44A9"/>
    <w:rsid w:val="000D49B5"/>
    <w:rsid w:val="000D6488"/>
    <w:rsid w:val="00110088"/>
    <w:rsid w:val="001B4DAF"/>
    <w:rsid w:val="00221B75"/>
    <w:rsid w:val="0022607F"/>
    <w:rsid w:val="00240D02"/>
    <w:rsid w:val="002E7862"/>
    <w:rsid w:val="003303F4"/>
    <w:rsid w:val="003C7489"/>
    <w:rsid w:val="00406C6F"/>
    <w:rsid w:val="0040711E"/>
    <w:rsid w:val="00475C99"/>
    <w:rsid w:val="005162AB"/>
    <w:rsid w:val="00553BB5"/>
    <w:rsid w:val="005E7A7C"/>
    <w:rsid w:val="00652307"/>
    <w:rsid w:val="006608C9"/>
    <w:rsid w:val="00677646"/>
    <w:rsid w:val="006B03A3"/>
    <w:rsid w:val="006C0452"/>
    <w:rsid w:val="00733A1C"/>
    <w:rsid w:val="00745CDD"/>
    <w:rsid w:val="00746E74"/>
    <w:rsid w:val="00753C3E"/>
    <w:rsid w:val="007626F7"/>
    <w:rsid w:val="007A4482"/>
    <w:rsid w:val="007D1EF0"/>
    <w:rsid w:val="007F2EA2"/>
    <w:rsid w:val="00960B91"/>
    <w:rsid w:val="00A86165"/>
    <w:rsid w:val="00A90B5D"/>
    <w:rsid w:val="00AA1ED4"/>
    <w:rsid w:val="00AE213C"/>
    <w:rsid w:val="00B017F7"/>
    <w:rsid w:val="00B95825"/>
    <w:rsid w:val="00BA76B1"/>
    <w:rsid w:val="00CB721B"/>
    <w:rsid w:val="00CC3A56"/>
    <w:rsid w:val="00E270F4"/>
    <w:rsid w:val="00E305E7"/>
    <w:rsid w:val="00E32F17"/>
    <w:rsid w:val="00E4349D"/>
    <w:rsid w:val="00E62D77"/>
    <w:rsid w:val="00E63452"/>
    <w:rsid w:val="00F05A5B"/>
    <w:rsid w:val="00FB6421"/>
    <w:rsid w:val="00FD5853"/>
    <w:rsid w:val="03D23A10"/>
    <w:rsid w:val="073360BD"/>
    <w:rsid w:val="0F4B70D0"/>
    <w:rsid w:val="10A10E18"/>
    <w:rsid w:val="118D3D3F"/>
    <w:rsid w:val="11C47435"/>
    <w:rsid w:val="18575CB1"/>
    <w:rsid w:val="193467F8"/>
    <w:rsid w:val="1C0C3C50"/>
    <w:rsid w:val="1C9A6641"/>
    <w:rsid w:val="1FE44570"/>
    <w:rsid w:val="230F46A8"/>
    <w:rsid w:val="23865A9B"/>
    <w:rsid w:val="269E6965"/>
    <w:rsid w:val="28307A0A"/>
    <w:rsid w:val="2C0D2564"/>
    <w:rsid w:val="2EC5615B"/>
    <w:rsid w:val="37890A28"/>
    <w:rsid w:val="3AAC0CD7"/>
    <w:rsid w:val="3EE45549"/>
    <w:rsid w:val="421C1962"/>
    <w:rsid w:val="425D7857"/>
    <w:rsid w:val="42912E29"/>
    <w:rsid w:val="46264151"/>
    <w:rsid w:val="46F03434"/>
    <w:rsid w:val="47450289"/>
    <w:rsid w:val="475372AC"/>
    <w:rsid w:val="47B234D9"/>
    <w:rsid w:val="4AA852FB"/>
    <w:rsid w:val="52565CF8"/>
    <w:rsid w:val="5504657D"/>
    <w:rsid w:val="571001EA"/>
    <w:rsid w:val="581650BB"/>
    <w:rsid w:val="5AAC2FD8"/>
    <w:rsid w:val="5CFF15C6"/>
    <w:rsid w:val="60B067F0"/>
    <w:rsid w:val="66BC610D"/>
    <w:rsid w:val="67A07202"/>
    <w:rsid w:val="6B6D1645"/>
    <w:rsid w:val="6BEC78CA"/>
    <w:rsid w:val="6CAE5D8B"/>
    <w:rsid w:val="6EAA417E"/>
    <w:rsid w:val="6EEB5D7F"/>
    <w:rsid w:val="6FD76D91"/>
    <w:rsid w:val="70AD7307"/>
    <w:rsid w:val="71C44B50"/>
    <w:rsid w:val="72140FD8"/>
    <w:rsid w:val="73E31FE5"/>
    <w:rsid w:val="75171D06"/>
    <w:rsid w:val="766D5380"/>
    <w:rsid w:val="76D77803"/>
    <w:rsid w:val="779C7BA6"/>
    <w:rsid w:val="79667CD8"/>
    <w:rsid w:val="7EC26FAE"/>
    <w:rsid w:val="7F376A3E"/>
    <w:rsid w:val="7F593E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5"/>
    <w:unhideWhenUsed/>
    <w:qFormat/>
    <w:uiPriority w:val="99"/>
    <w:pPr>
      <w:tabs>
        <w:tab w:val="center" w:pos="4153"/>
        <w:tab w:val="right" w:pos="8306"/>
      </w:tabs>
      <w:snapToGrid w:val="0"/>
      <w:jc w:val="left"/>
    </w:pPr>
    <w:rPr>
      <w:sz w:val="18"/>
      <w:szCs w:val="18"/>
    </w:rPr>
  </w:style>
  <w:style w:type="paragraph" w:styleId="3">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spacing w:afterAutospacing="1"/>
      <w:jc w:val="left"/>
    </w:pPr>
    <w:rPr>
      <w:rFonts w:cs="Times New Roman"/>
      <w:kern w:val="0"/>
      <w:sz w:val="24"/>
    </w:rPr>
  </w:style>
  <w:style w:type="table" w:styleId="6">
    <w:name w:val="Table Grid"/>
    <w:basedOn w:val="5"/>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rPr>
  </w:style>
  <w:style w:type="character" w:styleId="9">
    <w:name w:val="FollowedHyperlink"/>
    <w:basedOn w:val="7"/>
    <w:semiHidden/>
    <w:unhideWhenUsed/>
    <w:qFormat/>
    <w:uiPriority w:val="99"/>
    <w:rPr>
      <w:color w:val="494949"/>
      <w:u w:val="none"/>
    </w:rPr>
  </w:style>
  <w:style w:type="character" w:styleId="10">
    <w:name w:val="Hyperlink"/>
    <w:basedOn w:val="7"/>
    <w:unhideWhenUsed/>
    <w:qFormat/>
    <w:uiPriority w:val="99"/>
    <w:rPr>
      <w:color w:val="0563C1" w:themeColor="hyperlink"/>
      <w:u w:val="single"/>
      <w14:textFill>
        <w14:solidFill>
          <w14:schemeClr w14:val="hlink"/>
        </w14:solidFill>
      </w14:textFill>
    </w:rPr>
  </w:style>
  <w:style w:type="character" w:styleId="11">
    <w:name w:val="HTML Code"/>
    <w:basedOn w:val="7"/>
    <w:semiHidden/>
    <w:unhideWhenUsed/>
    <w:qFormat/>
    <w:uiPriority w:val="99"/>
    <w:rPr>
      <w:rFonts w:hint="default" w:ascii="Consolas" w:hAnsi="Consolas" w:eastAsia="Consolas" w:cs="Consolas"/>
      <w:color w:val="E83E8C"/>
      <w:sz w:val="21"/>
      <w:szCs w:val="21"/>
    </w:rPr>
  </w:style>
  <w:style w:type="character" w:styleId="12">
    <w:name w:val="HTML Keyboard"/>
    <w:basedOn w:val="7"/>
    <w:semiHidden/>
    <w:unhideWhenUsed/>
    <w:qFormat/>
    <w:uiPriority w:val="99"/>
    <w:rPr>
      <w:rFonts w:ascii="Consolas" w:hAnsi="Consolas" w:eastAsia="Consolas" w:cs="Consolas"/>
      <w:color w:val="FFFFFF"/>
      <w:sz w:val="21"/>
      <w:szCs w:val="21"/>
      <w:shd w:val="clear" w:color="auto" w:fill="212529"/>
    </w:rPr>
  </w:style>
  <w:style w:type="character" w:styleId="13">
    <w:name w:val="HTML Sample"/>
    <w:basedOn w:val="7"/>
    <w:semiHidden/>
    <w:unhideWhenUsed/>
    <w:qFormat/>
    <w:uiPriority w:val="99"/>
    <w:rPr>
      <w:rFonts w:hint="default" w:ascii="Consolas" w:hAnsi="Consolas" w:eastAsia="Consolas" w:cs="Consolas"/>
      <w:sz w:val="21"/>
      <w:szCs w:val="21"/>
    </w:rPr>
  </w:style>
  <w:style w:type="character" w:customStyle="1" w:styleId="14">
    <w:name w:val="页眉 字符"/>
    <w:basedOn w:val="7"/>
    <w:link w:val="3"/>
    <w:qFormat/>
    <w:uiPriority w:val="99"/>
    <w:rPr>
      <w:sz w:val="18"/>
      <w:szCs w:val="18"/>
    </w:rPr>
  </w:style>
  <w:style w:type="character" w:customStyle="1" w:styleId="15">
    <w:name w:val="页脚 字符"/>
    <w:basedOn w:val="7"/>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Pages>
  <Words>720</Words>
  <Characters>944</Characters>
  <Lines>11</Lines>
  <Paragraphs>3</Paragraphs>
  <TotalTime>3</TotalTime>
  <ScaleCrop>false</ScaleCrop>
  <LinksUpToDate>false</LinksUpToDate>
  <CharactersWithSpaces>962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2021-06-30T12:39:00Z</dcterms:created>
  <dc:creator>李国蕾</dc:creator>
  <cp:lastModifiedBy>蒋文邦</cp:lastModifiedBy>
  <dcterms:modified xsi:type="dcterms:W3CDTF">2023-10-24T07:24:03Z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4CBB5CFB63D443B291B98280BD47085B</vt:lpwstr>
  </property>
</Properties>
</file>